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CC" w:rsidRDefault="005D57CC" w:rsidP="005D57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Анализ урока  открытого урока физики </w:t>
      </w:r>
    </w:p>
    <w:tbl>
      <w:tblPr>
        <w:tblpPr w:leftFromText="180" w:rightFromText="180" w:bottomFromText="200" w:vertAnchor="text" w:horzAnchor="page" w:tblpX="757" w:tblpY="152"/>
        <w:tblW w:w="110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3474"/>
        <w:gridCol w:w="6037"/>
      </w:tblGrid>
      <w:tr w:rsidR="005D57CC" w:rsidTr="005D57CC"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№</w:t>
            </w:r>
          </w:p>
        </w:tc>
        <w:tc>
          <w:tcPr>
            <w:tcW w:w="3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Параметры анализа</w:t>
            </w:r>
          </w:p>
        </w:tc>
        <w:tc>
          <w:tcPr>
            <w:tcW w:w="60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Урок: содержание и выводы</w:t>
            </w:r>
          </w:p>
        </w:tc>
      </w:tr>
      <w:tr w:rsidR="005D57CC" w:rsidTr="005D57CC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1. ОБЩАЯ ИНФОРМАЦИЯ</w:t>
            </w:r>
          </w:p>
        </w:tc>
      </w:tr>
      <w:tr w:rsidR="005D57CC" w:rsidTr="005D57CC">
        <w:trPr>
          <w:trHeight w:val="280"/>
        </w:trPr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ФИО учителя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Малихат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Рамазановна</w:t>
            </w:r>
            <w:proofErr w:type="spellEnd"/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Дата посещения урока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 мая 2018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год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Предмет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Физика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 w:rsidP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t xml:space="preserve"> </w:t>
            </w:r>
            <w:r w:rsidRPr="005D57CC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Лазер, устройство, принцип действия и применение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11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Учащихся по списку, по факту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19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Готовность учащихся к началу урока. Организация класса.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 к уроку готов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Оснащенность урока наглядными пособиями, ТСО, дидактическими и раздаточными материалами, ресурсы учителя и информационные ресурсы ученика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оснащен наглядными пособиями, дидактическим и раздаточным материалом, информационными ресурсами, интерактивной доской.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Наличие технологической карты урока.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Технологическая карта урока имеется в наличии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Соответствие темы урока календарно - тематическому планированию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 соответствует календарно-тематическому планированию</w:t>
            </w:r>
          </w:p>
        </w:tc>
      </w:tr>
      <w:tr w:rsidR="005D57CC" w:rsidTr="005D57CC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2. СТРУКТУРА УРОКА,  ТИП,  ЦЕЛИ и ЗАДАЧИ УРОКА 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(образовательные, развивающие, воспитательные)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Тип урока.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Урок - изучения нового материала.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Организационные формы обучения и организация деятельности учащихся.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line="242" w:lineRule="atLeas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обучения (фронтальная, групповая, индивидуальная, коллективная) соответствуют решению основной дидактической задачи урока.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Цель урока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Развитие интересов и способностей учащихся на основе передачи им знаний и опыта познавательной деятельности</w:t>
            </w:r>
          </w:p>
          <w:p w:rsidR="005D57CC" w:rsidRDefault="005D57CC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Формирование информационной, коммуникативной и учебной компетентности учащихся</w:t>
            </w:r>
          </w:p>
          <w:p w:rsidR="005D57CC" w:rsidRDefault="005D57CC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Изучение понятия лазер, история развития, устройство, принцип действия, применение.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Задачи урока.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 w:rsidP="005D57CC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личностные</w:t>
            </w:r>
          </w:p>
          <w:p w:rsidR="005D57CC" w:rsidRPr="005D57CC" w:rsidRDefault="005D57CC" w:rsidP="005D57CC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1.Обеспечить познавательную мотивацию учащихся при изучении лазера, его устройства и принципа действия.</w:t>
            </w:r>
          </w:p>
          <w:p w:rsidR="005D57CC" w:rsidRDefault="005D57CC" w:rsidP="005D57CC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2.Провести рефлексию деятельности после рассмотрения темы лазер.</w:t>
            </w:r>
          </w:p>
          <w:p w:rsidR="005D57CC" w:rsidRPr="005D57CC" w:rsidRDefault="005D57CC" w:rsidP="005D57CC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  <w:lang w:eastAsia="en-US"/>
              </w:rPr>
            </w:pPr>
            <w:proofErr w:type="spellStart"/>
            <w:r w:rsidRPr="005D57CC">
              <w:rPr>
                <w:color w:val="333333"/>
                <w:sz w:val="22"/>
                <w:szCs w:val="22"/>
                <w:lang w:eastAsia="en-US"/>
              </w:rPr>
              <w:t>метапредметные</w:t>
            </w:r>
            <w:proofErr w:type="spellEnd"/>
          </w:p>
          <w:p w:rsidR="005D57CC" w:rsidRPr="005D57CC" w:rsidRDefault="005D57CC" w:rsidP="005D57CC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1.Организовать работу в группах при работе с текстом и при систематизации знаний.</w:t>
            </w:r>
          </w:p>
          <w:p w:rsidR="005D57CC" w:rsidRDefault="005D57CC" w:rsidP="005D57CC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2.Выслушать устные ответы учащихся при объяснении наблюдаемых явлений.</w:t>
            </w:r>
          </w:p>
          <w:p w:rsidR="005D57CC" w:rsidRPr="005D57CC" w:rsidRDefault="005D57CC" w:rsidP="005D57CC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предметные</w:t>
            </w:r>
          </w:p>
          <w:p w:rsidR="005D57CC" w:rsidRPr="005D57CC" w:rsidRDefault="005D57CC" w:rsidP="005D57CC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lastRenderedPageBreak/>
              <w:t>1.Формировать у учащихся понятия по теме лазер.</w:t>
            </w:r>
          </w:p>
          <w:p w:rsidR="005D57CC" w:rsidRPr="005D57CC" w:rsidRDefault="005D57CC" w:rsidP="005D57CC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2.Формировать у учащихся умения наблюдать  и объяснять физические явления, встречающиеся в жизни с точки зрения науки.</w:t>
            </w:r>
          </w:p>
          <w:p w:rsidR="005D57CC" w:rsidRDefault="005D57CC" w:rsidP="005D57CC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5.   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 соответствует основной дидактической задаче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 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 результаты.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Pr="002645BC" w:rsidRDefault="005D57C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2"/>
                <w:szCs w:val="22"/>
                <w:lang w:eastAsia="en-US"/>
              </w:rPr>
            </w:pPr>
            <w:r>
              <w:rPr>
                <w:color w:val="333333"/>
                <w:sz w:val="22"/>
                <w:szCs w:val="22"/>
                <w:lang w:eastAsia="en-US"/>
              </w:rPr>
              <w:t xml:space="preserve"> </w:t>
            </w:r>
            <w:r w:rsidR="002645BC" w:rsidRPr="002645BC">
              <w:rPr>
                <w:b/>
                <w:bCs/>
                <w:color w:val="333333"/>
                <w:sz w:val="22"/>
                <w:szCs w:val="22"/>
                <w:lang w:eastAsia="en-US"/>
              </w:rPr>
              <w:t>Л</w:t>
            </w:r>
            <w:r w:rsidRPr="002645BC">
              <w:rPr>
                <w:b/>
                <w:bCs/>
                <w:color w:val="333333"/>
                <w:sz w:val="22"/>
                <w:szCs w:val="22"/>
                <w:lang w:eastAsia="en-US"/>
              </w:rPr>
              <w:t>ичностные</w:t>
            </w:r>
            <w:r w:rsidR="002645BC"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: </w:t>
            </w:r>
            <w:r w:rsidRPr="005D57CC">
              <w:rPr>
                <w:color w:val="333333"/>
                <w:sz w:val="22"/>
                <w:szCs w:val="22"/>
                <w:lang w:eastAsia="en-US"/>
              </w:rPr>
              <w:t>Самоопределение:</w:t>
            </w:r>
          </w:p>
          <w:p w:rsidR="005D57CC" w:rsidRPr="005D57CC" w:rsidRDefault="005D57C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рефлексивная самооценка учебной деятельности</w:t>
            </w:r>
          </w:p>
          <w:p w:rsidR="005D57CC" w:rsidRPr="005D57CC" w:rsidRDefault="005D57C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proofErr w:type="spellStart"/>
            <w:r w:rsidRPr="005D57CC">
              <w:rPr>
                <w:color w:val="333333"/>
                <w:sz w:val="22"/>
                <w:szCs w:val="22"/>
                <w:lang w:eastAsia="en-US"/>
              </w:rPr>
              <w:t>Смыслообразование</w:t>
            </w:r>
            <w:proofErr w:type="gramStart"/>
            <w:r w:rsidRPr="005D57CC">
              <w:rPr>
                <w:color w:val="333333"/>
                <w:sz w:val="22"/>
                <w:szCs w:val="22"/>
                <w:lang w:eastAsia="en-US"/>
              </w:rPr>
              <w:t>:м</w:t>
            </w:r>
            <w:proofErr w:type="gramEnd"/>
            <w:r w:rsidRPr="005D57CC">
              <w:rPr>
                <w:color w:val="333333"/>
                <w:sz w:val="22"/>
                <w:szCs w:val="22"/>
                <w:lang w:eastAsia="en-US"/>
              </w:rPr>
              <w:t>отивация</w:t>
            </w:r>
            <w:proofErr w:type="spellEnd"/>
            <w:r w:rsidRPr="005D57CC">
              <w:rPr>
                <w:color w:val="333333"/>
                <w:sz w:val="22"/>
                <w:szCs w:val="22"/>
                <w:lang w:eastAsia="en-US"/>
              </w:rPr>
              <w:t xml:space="preserve"> образовательной деятельности на основе демонстраций;</w:t>
            </w:r>
          </w:p>
          <w:p w:rsidR="002645BC" w:rsidRPr="002645BC" w:rsidRDefault="005D57C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5D57CC">
              <w:rPr>
                <w:color w:val="333333"/>
                <w:sz w:val="22"/>
                <w:szCs w:val="22"/>
                <w:lang w:eastAsia="en-US"/>
              </w:rPr>
              <w:t>-самостоятельность в п</w:t>
            </w:r>
            <w:r w:rsidR="002645BC">
              <w:rPr>
                <w:color w:val="333333"/>
                <w:sz w:val="22"/>
                <w:szCs w:val="22"/>
                <w:lang w:eastAsia="en-US"/>
              </w:rPr>
              <w:t xml:space="preserve">риобретении новых практических  знаний </w:t>
            </w:r>
          </w:p>
          <w:p w:rsidR="002645BC" w:rsidRPr="002645BC" w:rsidRDefault="002645B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2"/>
                <w:szCs w:val="22"/>
                <w:lang w:eastAsia="en-US"/>
              </w:rPr>
            </w:pPr>
            <w:r w:rsidRPr="002645BC">
              <w:rPr>
                <w:b/>
                <w:bCs/>
                <w:color w:val="333333"/>
                <w:sz w:val="22"/>
                <w:szCs w:val="22"/>
                <w:lang w:eastAsia="en-US"/>
              </w:rPr>
              <w:t>Коммуникативные: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 xml:space="preserve">формирование умений работать в группе, умения выражать свои мысли; </w:t>
            </w:r>
          </w:p>
          <w:p w:rsidR="002645BC" w:rsidRPr="002645BC" w:rsidRDefault="002645B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2645BC">
              <w:rPr>
                <w:color w:val="333333"/>
                <w:sz w:val="22"/>
                <w:szCs w:val="22"/>
                <w:lang w:eastAsia="en-US"/>
              </w:rPr>
              <w:t xml:space="preserve"> -способности выслушивать собеседника, </w:t>
            </w:r>
          </w:p>
          <w:p w:rsidR="002645BC" w:rsidRPr="002645BC" w:rsidRDefault="002645B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2"/>
                <w:szCs w:val="22"/>
                <w:lang w:eastAsia="en-US"/>
              </w:rPr>
            </w:pPr>
            <w:r w:rsidRPr="002645BC">
              <w:rPr>
                <w:b/>
                <w:bCs/>
                <w:color w:val="333333"/>
                <w:sz w:val="22"/>
                <w:szCs w:val="22"/>
                <w:lang w:eastAsia="en-US"/>
              </w:rPr>
              <w:t>Познавательные: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смысловое чтение,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действия со знаково-символическими средствами,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анализ,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структурирование знаний,</w:t>
            </w:r>
          </w:p>
          <w:p w:rsidR="002645BC" w:rsidRPr="002645BC" w:rsidRDefault="002645B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2"/>
                <w:szCs w:val="22"/>
                <w:lang w:eastAsia="en-US"/>
              </w:rPr>
            </w:pPr>
            <w:proofErr w:type="gramStart"/>
            <w:r w:rsidRPr="002645BC">
              <w:rPr>
                <w:b/>
                <w:bCs/>
                <w:color w:val="333333"/>
                <w:sz w:val="22"/>
                <w:szCs w:val="22"/>
                <w:lang w:eastAsia="en-US"/>
              </w:rPr>
              <w:t>Регулятивные</w:t>
            </w:r>
            <w:proofErr w:type="gramEnd"/>
            <w:r w:rsidRPr="002645BC">
              <w:rPr>
                <w:b/>
                <w:bCs/>
                <w:color w:val="333333"/>
                <w:sz w:val="22"/>
                <w:szCs w:val="22"/>
                <w:lang w:eastAsia="en-US"/>
              </w:rPr>
              <w:t>: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алгоритмизация,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 xml:space="preserve">волевая </w:t>
            </w:r>
            <w:proofErr w:type="spellStart"/>
            <w:r w:rsidRPr="002645BC">
              <w:rPr>
                <w:color w:val="333333"/>
                <w:sz w:val="22"/>
                <w:szCs w:val="22"/>
                <w:lang w:eastAsia="en-US"/>
              </w:rPr>
              <w:t>саморегуляция</w:t>
            </w:r>
            <w:proofErr w:type="spellEnd"/>
            <w:r w:rsidRPr="002645BC">
              <w:rPr>
                <w:color w:val="333333"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самооценка.</w:t>
            </w:r>
          </w:p>
          <w:p w:rsidR="002645BC" w:rsidRPr="002645BC" w:rsidRDefault="002645B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2"/>
                <w:szCs w:val="22"/>
                <w:lang w:eastAsia="en-US"/>
              </w:rPr>
            </w:pPr>
            <w:r w:rsidRPr="002645BC">
              <w:rPr>
                <w:b/>
                <w:bCs/>
                <w:color w:val="333333"/>
                <w:sz w:val="22"/>
                <w:szCs w:val="22"/>
                <w:lang w:eastAsia="en-US"/>
              </w:rPr>
              <w:t>Факты: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Объяснение возможности перехода электрона с уровня на уровень.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Эмпирические понятия: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уровень энергии,</w:t>
            </w:r>
          </w:p>
          <w:p w:rsidR="002645BC" w:rsidRPr="002645BC" w:rsidRDefault="002645B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2645BC">
              <w:rPr>
                <w:color w:val="333333"/>
                <w:sz w:val="22"/>
                <w:szCs w:val="22"/>
                <w:lang w:eastAsia="en-US"/>
              </w:rPr>
              <w:t>инверсная населенность,</w:t>
            </w:r>
            <w:r>
              <w:rPr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 xml:space="preserve">долгоживущий уровень. </w:t>
            </w:r>
          </w:p>
          <w:p w:rsidR="005D57CC" w:rsidRDefault="002645BC" w:rsidP="002645B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2645BC">
              <w:rPr>
                <w:color w:val="333333"/>
                <w:sz w:val="22"/>
                <w:szCs w:val="22"/>
                <w:lang w:eastAsia="en-US"/>
              </w:rPr>
              <w:t>Умения:</w:t>
            </w:r>
            <w:r>
              <w:rPr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2645BC">
              <w:rPr>
                <w:color w:val="333333"/>
                <w:sz w:val="22"/>
                <w:szCs w:val="22"/>
                <w:lang w:eastAsia="en-US"/>
              </w:rPr>
              <w:t>Умение объяснить принцип действия лазера на основе кристалла рубина.</w:t>
            </w:r>
          </w:p>
        </w:tc>
      </w:tr>
      <w:tr w:rsidR="005D57CC" w:rsidTr="005D57CC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3. ПСИХОЛОГИЧЕСКИЕ ТРЕБОВАНИЯ К УРОКУ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Планирование урока в соответствии с индивидуальными и возрастными особенностями учащихся.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соответствует возрастным особенностям учащихся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Определение объема воспроизводящей и творческой деятельности учащихся.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Объём работы на уроке выполнен большой. Творческая деятельность учащихся на уроке представлена в полном объёме.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Сочетание усвоений знаний в готовом виде и в процессе самостоятельного поиска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течение всего урока, в процессе самостоятельного поиска, ребята выделяли необходимую информацию, структурировали знания.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Учет контроля, анализа оценки деятельности школьников, осуществляемых учителем, и взаимной критической оценки, самоконтроля и самоанализа.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Формировались навыки самоконтроля и самооценки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Соотношение нагрузки на память и мышление учащихся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Учитель учитывал уровень актуального развития учащихся и зоны их ближайшего развития. Реализовалась развивающая функция обучения, что способствовало развитию таких качеств как восприятие, логика, внимание, воображение, память, мышление, речь.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Использованные учителем приемы для активизации мыслительной работы учащихся.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использовал различные приёмы для активизации мыслительной деятельности учащихся.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Использовался наглядный материал: в качестве иллюстрирования, для эмоциональной поддержки, для решения обучающих задач. Наглядный материал  достаточен, уместен.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Дифференцированный и индивидуальный подход к учащимся, сочетание его с коллективной работой в классе.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уроке реализовалось дифференцированное обучение, имелись задания для детей разного уровня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Учет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, обучаемости, учебных и воспитательных </w:t>
            </w: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lastRenderedPageBreak/>
              <w:t>возможностей учащихся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Учитель владеет комплексным подходом в изучении личности школьника, учебной ситуацией.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9.   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Выполнение санитарных норм: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Предупреждение утомления и переутомления.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Чередование видов деятельности (слушание, счет, письмо, практика).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- Своевременное и качественное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физминуток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Соблюдение правильной рабочей позы.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Санитарные нормы на уроке соблюдались.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Температурный режим соответствовал норме, проветривание класса проходило на перемене, на уроке чередовались виды деятельности, динамические паузы (физкультурные минутки) имели место и проводились своевременно, учитель следил за правильной посадкой учащихся за партой.</w:t>
            </w:r>
          </w:p>
        </w:tc>
      </w:tr>
      <w:tr w:rsidR="005D57CC" w:rsidTr="005D57CC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Раздел 4. ТРЕБОВАНИЯ К ПРОВЕДЕНИЮ УРОКА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Эмоциональность урока. Соотношение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 и эмоционального в работе с детьми.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Время на уроке использовалось рационально.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Урок вызывает интерес, воспитывает познавательную потребность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прошёл живо и интересно, воспитывал познавательную потребность к знаниям.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Темп и ритм образовательного процесса (должны быть оптимальными, действия должны быть завершенными)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 урока оптимален, все этапы урока имели завершённый вид.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Доминирование атмосферы доброжелательности и активного творческого труда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Атмосфера урока доброжелательная, творческая.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Смена видов деятельности учащихся, сочетание различных методов и приемов обучения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применял различные приёмы обучения, виды деятельности, методы обучения.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Соблюдение единого орфографического режима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протяжении всего урока прослеживалась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межпредметная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 математикой.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Обеспечение активного учения каждого школьника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обеспечил активное участие каждого школьника в учебном процессе.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Педагогическое поведение учителя на уроке. Самообладание и педагогический такт, стиль его поведения, взаимоотношения с учащимися.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Учителем в полной мере соблюдались нормы педагогической этики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Умение организовать класс на учебную деятельность и поддержание дисциплины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Дисциплина на уроке отличная, учитель умело организовывает класс на учебную деятельность.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Владение голосом, правильность речи, дикции, темп, выразительность, жестикуляция. Использование артистических умений, педагогической техники и исполнительского мастерства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Речь, дикция учителя соответствует нормам. Учитель умело пользуется голосом.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11.                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Рациональное использование средств обучения (учебников, пособий, технических средств)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проектор, опорный конспект,  солнечная батарея, гальванометр демонстрационный, фотоэлемент, анимация опыта Столетова по фотоэффекту (диск к учебнику).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12.                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Результаты урока: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ориентир на самооценку обучающегося, формирование адекватной самооценки;– подведение итога урока;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выполнение намеченного плана урока;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достижение образовательных, развивающих и воспитательных целей урока;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– качество знаний, умений, навыков учащихся – достижение планируемых результатов (предметных, личностных,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Намеченный план урока выполнен полностью. Качество знаний достигло планируемых результатов.</w:t>
            </w:r>
          </w:p>
          <w:p w:rsidR="005D57CC" w:rsidRDefault="005D57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57CC" w:rsidRDefault="005D57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57CC" w:rsidRDefault="005D57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57CC" w:rsidRDefault="005D57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57CC" w:rsidRDefault="005D57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57CC" w:rsidRDefault="005D57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45BC" w:rsidRDefault="002645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5D57CC" w:rsidTr="005D57CC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lastRenderedPageBreak/>
              <w:t>Раздел 5. ВЫВОДЫ и РЕКОМЕНДАЦИИ</w:t>
            </w:r>
          </w:p>
        </w:tc>
      </w:tr>
      <w:tr w:rsidR="005D57CC" w:rsidTr="005D57CC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Анализ урока и его результативности</w:t>
            </w:r>
          </w:p>
          <w:p w:rsidR="005D57CC" w:rsidRDefault="005D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В ходе выполнения заданий проверялось усвоение материала, на основе которого шло его дальнейшее осмысление. Поэтому задания, которые предлагались детям, быстро сменяли друг друга, яркие, красочные, запоминающиеся. На уроке были использованы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межпредметная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 математикой.  При подготовке к уроку  были учтены возрастные и индивидуальные особенности учащихся. Также учитывалось развитое воображение, стремление к самостоятельному высказыванию, достаточно высокая мотивация.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  Выбранные  методы, которые присутствовали на всех этапах урока: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словесный, частично-поисковый, практический, объяснительно-иллюстративный, репродуктивный, наглядный, методы контроля и самоконтроля,  соответствовали задачам урока, содержанию учебного материала и помогали ребятам самостоятельно разрешать поставленные перед ними проблемы. Все дети работали активно, легко шли на контакт, откликались на требования учителя, принимали участие в работе.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Основными формами работы на уроке были фронтальная, групповая, индивидуальная. Были использованы все виды обратной связи. Тип информационного потока в ходе урока был открытым при фронтальной работе и закрытым, когда шла индивидуальная работа. Присутствовал тип знаний репродуктивных и выводных. Урок носил личностно – ориентированный характер, и его образовательная практика носила познавательный, эмоционально – ценностный,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самореализующий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ориентированный на развитие творческих, логических  способностей учащихся, воспитывающий нравственно.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 Поставленные задачи были выполнены, реальный результат совпал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прогнозируемым.  В конце урока был получен продукт.</w:t>
            </w:r>
          </w:p>
          <w:p w:rsidR="005D57CC" w:rsidRDefault="005D5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 Цели урок достиг.  Урок соответствует всем требованиям ФГОС.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  <w:p w:rsidR="002645BC" w:rsidRPr="002645BC" w:rsidRDefault="002645BC" w:rsidP="0026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</w:pPr>
          </w:p>
        </w:tc>
      </w:tr>
    </w:tbl>
    <w:p w:rsidR="005D57CC" w:rsidRDefault="005D57CC" w:rsidP="005D57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5D57CC" w:rsidRDefault="005D57CC" w:rsidP="005D57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5D57CC" w:rsidRDefault="005D57CC" w:rsidP="005D57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 </w:t>
      </w:r>
    </w:p>
    <w:p w:rsidR="005D57CC" w:rsidRDefault="005D57CC" w:rsidP="005D57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5D57CC" w:rsidRDefault="005D57CC" w:rsidP="005D57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Директор МБОУ СОШ №2                                                                 </w:t>
      </w:r>
      <w:proofErr w:type="spellStart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Дедегкаева</w:t>
      </w:r>
      <w:proofErr w:type="spellEnd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 З.В. </w:t>
      </w:r>
    </w:p>
    <w:p w:rsidR="005D57CC" w:rsidRDefault="005D57CC" w:rsidP="005D57CC"/>
    <w:p w:rsidR="00842F4F" w:rsidRDefault="00842F4F"/>
    <w:sectPr w:rsidR="00842F4F" w:rsidSect="002645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C"/>
    <w:rsid w:val="002645BC"/>
    <w:rsid w:val="005D57CC"/>
    <w:rsid w:val="007A5D8C"/>
    <w:rsid w:val="0084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2022-05-16T17:38:00Z</dcterms:created>
  <dcterms:modified xsi:type="dcterms:W3CDTF">2022-05-16T17:57:00Z</dcterms:modified>
</cp:coreProperties>
</file>